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</w:p>
    <w:p w:rsidR="00672479" w:rsidRPr="007E7AEC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center"/>
        <w:rPr>
          <w:b/>
          <w:color w:val="0D2640"/>
        </w:rPr>
      </w:pPr>
      <w:r w:rsidRPr="007E7AEC">
        <w:rPr>
          <w:b/>
          <w:color w:val="0D2640"/>
          <w:u w:val="single"/>
        </w:rPr>
        <w:t xml:space="preserve">Аннотация к рабочей программе по обществознанию </w:t>
      </w:r>
      <w:r w:rsidRPr="007E7AEC">
        <w:rPr>
          <w:b/>
          <w:u w:val="single"/>
        </w:rPr>
        <w:t>10-11 классы</w:t>
      </w:r>
      <w:r w:rsidRPr="007E7AEC">
        <w:rPr>
          <w:b/>
          <w:color w:val="0D2640"/>
        </w:rPr>
        <w:t>.</w:t>
      </w:r>
    </w:p>
    <w:p w:rsidR="00672479" w:rsidRPr="007E7AEC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center"/>
        <w:rPr>
          <w:b/>
          <w:u w:val="single"/>
        </w:rPr>
      </w:pPr>
      <w:r w:rsidRPr="007E7AEC">
        <w:rPr>
          <w:b/>
          <w:u w:val="single"/>
        </w:rPr>
        <w:t>Предметная линия учебников под редакцией Л.Н. Боголюбова.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>1. Место учебного предмета в структуре основной образовательной программы.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Предмет «Обществознание</w:t>
      </w:r>
      <w:proofErr w:type="gramStart"/>
      <w:r w:rsidRPr="00051B67">
        <w:rPr>
          <w:color w:val="0D2640"/>
        </w:rPr>
        <w:t>»в</w:t>
      </w:r>
      <w:proofErr w:type="gramEnd"/>
      <w:r w:rsidRPr="00051B67">
        <w:rPr>
          <w:color w:val="0D2640"/>
        </w:rPr>
        <w:t>ключён в базовую часть Федерального базисного учебного плана для образовательных учреждений Российской Федерации.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>2. Нормативная основа разработки программы.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Рабочая программа изучения обществознания в 10-11 классах, основана на Федеральном Законе «Об образовании в Российской Федерации» от 29.12.2012 №273 ФЗ и соответствует Федеральному государственному образовательному стандарту (ФГОС) среднего (полного) общего образования по экономике, утвержден приказом Минобразования России от 5.03.2004 г. № 1089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и составлена на основе авторской программы Л.Н. Боголюбова, Н. И. Городецкой, Л. Ф. Ивановой, А.И. Матвеева «Обществознание, 10-11 классы, базовый уровень /Сборник «Программы общеобразовательных учреждений. Обществознание: 6-11 классы»/. – М.: Просвещение, 2014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 xml:space="preserve">Выбор УМК основан на Приказе </w:t>
      </w:r>
      <w:proofErr w:type="spellStart"/>
      <w:r w:rsidRPr="00051B67">
        <w:rPr>
          <w:color w:val="0D2640"/>
        </w:rPr>
        <w:t>Минобрнауки</w:t>
      </w:r>
      <w:proofErr w:type="spellEnd"/>
      <w:r w:rsidRPr="00051B67">
        <w:rPr>
          <w:color w:val="0D2640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>3. Количество часов для реализации программы.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Предмет «Обществознание» изучается на ступени основного общего образования в качестве обязательного предмета в 10-11 классах в общем объёме 136 часов  по 2 часа в неделю.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>4. Цель реализации программы.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Реализация рабочей программы направлена на достижение следующих целей: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7"/>
          <w:color w:val="0D2640"/>
          <w:bdr w:val="none" w:sz="0" w:space="0" w:color="auto" w:frame="1"/>
        </w:rPr>
        <w:t>Предметно-ориентированные:</w:t>
      </w:r>
    </w:p>
    <w:p w:rsidR="00672479" w:rsidRPr="00051B67" w:rsidRDefault="00672479" w:rsidP="00672479">
      <w:pPr>
        <w:numPr>
          <w:ilvl w:val="0"/>
          <w:numId w:val="25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6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развитие 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72479" w:rsidRPr="00051B67" w:rsidRDefault="00672479" w:rsidP="00672479">
      <w:pPr>
        <w:numPr>
          <w:ilvl w:val="0"/>
          <w:numId w:val="25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6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воспитание 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общероссийской идентичности</w:t>
      </w:r>
      <w:r w:rsidRPr="00051B67">
        <w:rPr>
          <w:rStyle w:val="a6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, 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72479" w:rsidRPr="00051B67" w:rsidRDefault="00672479" w:rsidP="00672479">
      <w:pPr>
        <w:numPr>
          <w:ilvl w:val="0"/>
          <w:numId w:val="25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proofErr w:type="gramStart"/>
      <w:r w:rsidRPr="00051B67">
        <w:rPr>
          <w:rStyle w:val="a6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освоение системы знаний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672479" w:rsidRPr="00051B67" w:rsidRDefault="00672479" w:rsidP="00672479">
      <w:pPr>
        <w:numPr>
          <w:ilvl w:val="0"/>
          <w:numId w:val="25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6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lastRenderedPageBreak/>
        <w:t>овладение умениями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72479" w:rsidRPr="00051B67" w:rsidRDefault="00672479" w:rsidP="00672479">
      <w:pPr>
        <w:numPr>
          <w:ilvl w:val="0"/>
          <w:numId w:val="25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proofErr w:type="gramStart"/>
      <w:r w:rsidRPr="00051B67">
        <w:rPr>
          <w:rStyle w:val="a6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формирование опыта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proofErr w:type="spellStart"/>
      <w:r w:rsidRPr="00051B67">
        <w:rPr>
          <w:rStyle w:val="a7"/>
          <w:color w:val="0D2640"/>
          <w:bdr w:val="none" w:sz="0" w:space="0" w:color="auto" w:frame="1"/>
        </w:rPr>
        <w:t>Метапредметные</w:t>
      </w:r>
      <w:proofErr w:type="spellEnd"/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Область познавательной деятельности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объяснение изученных положений на предлагаемых конкретных примерах;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умение обосновывать суждения, давать определения, приводить доказательства (в том числе от противного);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proofErr w:type="gramStart"/>
      <w:r w:rsidRPr="00051B67">
        <w:rPr>
          <w:rFonts w:ascii="Times New Roman" w:hAnsi="Times New Roman" w:cs="Times New Roman"/>
          <w:color w:val="0D2640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51B67">
        <w:rPr>
          <w:rFonts w:ascii="Times New Roman" w:hAnsi="Times New Roman" w:cs="Times New Roman"/>
          <w:color w:val="0D2640"/>
          <w:sz w:val="24"/>
          <w:szCs w:val="24"/>
        </w:rPr>
        <w:t xml:space="preserve"> </w:t>
      </w:r>
      <w:proofErr w:type="gramStart"/>
      <w:r w:rsidRPr="00051B67">
        <w:rPr>
          <w:rFonts w:ascii="Times New Roman" w:hAnsi="Times New Roman" w:cs="Times New Roman"/>
          <w:color w:val="0D2640"/>
          <w:sz w:val="24"/>
          <w:szCs w:val="24"/>
        </w:rPr>
        <w:t>«Что произойдет, если...»);</w:t>
      </w:r>
      <w:proofErr w:type="gramEnd"/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формулирование полученных результатов;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051B67">
        <w:rPr>
          <w:rFonts w:ascii="Times New Roman" w:hAnsi="Times New Roman" w:cs="Times New Roman"/>
          <w:color w:val="0D2640"/>
          <w:sz w:val="24"/>
          <w:szCs w:val="24"/>
        </w:rPr>
        <w:t>мультимедийных</w:t>
      </w:r>
      <w:proofErr w:type="spellEnd"/>
      <w:r w:rsidRPr="00051B67">
        <w:rPr>
          <w:rFonts w:ascii="Times New Roman" w:hAnsi="Times New Roman" w:cs="Times New Roman"/>
          <w:color w:val="0D2640"/>
          <w:sz w:val="24"/>
          <w:szCs w:val="24"/>
        </w:rPr>
        <w:t xml:space="preserve"> технологий;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 xml:space="preserve">пользования </w:t>
      </w:r>
      <w:proofErr w:type="spellStart"/>
      <w:r w:rsidRPr="00051B67">
        <w:rPr>
          <w:rFonts w:ascii="Times New Roman" w:hAnsi="Times New Roman" w:cs="Times New Roman"/>
          <w:color w:val="0D2640"/>
          <w:sz w:val="24"/>
          <w:szCs w:val="24"/>
        </w:rPr>
        <w:t>мультимедийными</w:t>
      </w:r>
      <w:proofErr w:type="spellEnd"/>
      <w:r w:rsidRPr="00051B67">
        <w:rPr>
          <w:rFonts w:ascii="Times New Roman" w:hAnsi="Times New Roman" w:cs="Times New Roman"/>
          <w:color w:val="0D2640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72479" w:rsidRPr="00051B67" w:rsidRDefault="00672479" w:rsidP="00672479">
      <w:pPr>
        <w:numPr>
          <w:ilvl w:val="0"/>
          <w:numId w:val="26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7"/>
          <w:color w:val="0D2640"/>
          <w:bdr w:val="none" w:sz="0" w:space="0" w:color="auto" w:frame="1"/>
        </w:rPr>
        <w:t>Область информационно-коммуникативная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proofErr w:type="gramStart"/>
      <w:r w:rsidRPr="00051B67">
        <w:rPr>
          <w:color w:val="0D2640"/>
        </w:rPr>
        <w:t xml:space="preserve"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оценивания достоверности полученной информации, передачи содержания информации </w:t>
      </w:r>
      <w:r w:rsidRPr="00051B67">
        <w:rPr>
          <w:color w:val="0D2640"/>
        </w:rPr>
        <w:lastRenderedPageBreak/>
        <w:t>адекватно</w:t>
      </w:r>
      <w:proofErr w:type="gramEnd"/>
      <w:r w:rsidRPr="00051B67">
        <w:rPr>
          <w:color w:val="0D2640"/>
        </w:rPr>
        <w:t xml:space="preserve"> поставленной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7"/>
          <w:color w:val="0D2640"/>
          <w:bdr w:val="none" w:sz="0" w:space="0" w:color="auto" w:frame="1"/>
        </w:rPr>
        <w:t>Область рефлексивной деятельности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proofErr w:type="gramStart"/>
      <w:r w:rsidRPr="00051B67">
        <w:rPr>
          <w:color w:val="0D2640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>5. Используемые учебники и пособия.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Боголюбов Л.Н., Виноградова Н.Ф., Городецкая Н.И. и др. Обществознание, 10-11 классы. М., Просвещение.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>6. Используемые технологии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технология развития критического мышления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исследовательские технологии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интеграционные технологии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 xml:space="preserve">тестовые технологии контроля </w:t>
      </w:r>
      <w:proofErr w:type="spellStart"/>
      <w:r w:rsidRPr="00051B67">
        <w:rPr>
          <w:color w:val="0D2640"/>
        </w:rPr>
        <w:t>обученности</w:t>
      </w:r>
      <w:proofErr w:type="spellEnd"/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 xml:space="preserve">здоровье </w:t>
      </w:r>
      <w:proofErr w:type="gramStart"/>
      <w:r w:rsidRPr="00051B67">
        <w:rPr>
          <w:color w:val="0D2640"/>
        </w:rPr>
        <w:t>сберегающие</w:t>
      </w:r>
      <w:proofErr w:type="gramEnd"/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 xml:space="preserve">7. Требования к уровню подготовки </w:t>
      </w:r>
      <w:proofErr w:type="gramStart"/>
      <w:r w:rsidRPr="00051B67">
        <w:rPr>
          <w:rStyle w:val="a6"/>
          <w:color w:val="0D2640"/>
          <w:bdr w:val="none" w:sz="0" w:space="0" w:color="auto" w:frame="1"/>
        </w:rPr>
        <w:t>обучающихся</w:t>
      </w:r>
      <w:proofErr w:type="gramEnd"/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7"/>
          <w:color w:val="0D2640"/>
          <w:u w:val="single"/>
          <w:bdr w:val="none" w:sz="0" w:space="0" w:color="auto" w:frame="1"/>
        </w:rPr>
        <w:t>В результате изучения обществознания (включая экономику и право) на базовом уровне ученик должен следующее.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7"/>
          <w:color w:val="0D2640"/>
          <w:bdr w:val="none" w:sz="0" w:space="0" w:color="auto" w:frame="1"/>
        </w:rPr>
        <w:t>Знать/понимать</w:t>
      </w:r>
    </w:p>
    <w:p w:rsidR="00672479" w:rsidRPr="00051B67" w:rsidRDefault="00672479" w:rsidP="00672479">
      <w:pPr>
        <w:numPr>
          <w:ilvl w:val="0"/>
          <w:numId w:val="27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proofErr w:type="spellStart"/>
      <w:r w:rsidRPr="00051B67">
        <w:rPr>
          <w:rFonts w:ascii="Times New Roman" w:hAnsi="Times New Roman" w:cs="Times New Roman"/>
          <w:color w:val="0D2640"/>
          <w:sz w:val="24"/>
          <w:szCs w:val="24"/>
        </w:rPr>
        <w:t>биосоциальную</w:t>
      </w:r>
      <w:proofErr w:type="spellEnd"/>
      <w:r w:rsidRPr="00051B67">
        <w:rPr>
          <w:rFonts w:ascii="Times New Roman" w:hAnsi="Times New Roman" w:cs="Times New Roman"/>
          <w:color w:val="0D264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672479" w:rsidRPr="00051B67" w:rsidRDefault="00672479" w:rsidP="00672479">
      <w:pPr>
        <w:numPr>
          <w:ilvl w:val="0"/>
          <w:numId w:val="27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72479" w:rsidRPr="00051B67" w:rsidRDefault="00672479" w:rsidP="00672479">
      <w:pPr>
        <w:numPr>
          <w:ilvl w:val="0"/>
          <w:numId w:val="27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72479" w:rsidRPr="00051B67" w:rsidRDefault="00672479" w:rsidP="00672479">
      <w:pPr>
        <w:numPr>
          <w:ilvl w:val="0"/>
          <w:numId w:val="27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особенности социально-гуманитарного познания.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7"/>
          <w:color w:val="0D2640"/>
          <w:bdr w:val="none" w:sz="0" w:space="0" w:color="auto" w:frame="1"/>
        </w:rPr>
        <w:t>Уметь: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характеризовать 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анализировать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объяснять: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lastRenderedPageBreak/>
        <w:t>раскрывать на примерах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изученные теоретические положения и понятия социально-экономических и гуманитарных наук;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осуществлять поиск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051B67">
        <w:rPr>
          <w:rFonts w:ascii="Times New Roman" w:hAnsi="Times New Roman" w:cs="Times New Roman"/>
          <w:color w:val="0D2640"/>
          <w:sz w:val="24"/>
          <w:szCs w:val="24"/>
        </w:rPr>
        <w:t>в(</w:t>
      </w:r>
      <w:proofErr w:type="gramEnd"/>
      <w:r w:rsidRPr="00051B67">
        <w:rPr>
          <w:rFonts w:ascii="Times New Roman" w:hAnsi="Times New Roman" w:cs="Times New Roman"/>
          <w:color w:val="0D2640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оценивать 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формулировать 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подготовить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 устное выступление, творческую работу по социальной проблематике;</w:t>
      </w:r>
    </w:p>
    <w:p w:rsidR="00672479" w:rsidRPr="00051B67" w:rsidRDefault="00672479" w:rsidP="00672479">
      <w:pPr>
        <w:numPr>
          <w:ilvl w:val="0"/>
          <w:numId w:val="28"/>
        </w:numPr>
        <w:shd w:val="clear" w:color="auto" w:fill="FFFFFF"/>
        <w:spacing w:after="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применять с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оциально-экономические и гуманитарные </w:t>
      </w:r>
      <w:r w:rsidRPr="00051B67">
        <w:rPr>
          <w:rStyle w:val="a7"/>
          <w:rFonts w:ascii="Times New Roman" w:hAnsi="Times New Roman" w:cs="Times New Roman"/>
          <w:color w:val="0D2640"/>
          <w:sz w:val="24"/>
          <w:szCs w:val="24"/>
          <w:bdr w:val="none" w:sz="0" w:space="0" w:color="auto" w:frame="1"/>
        </w:rPr>
        <w:t>знания </w:t>
      </w:r>
      <w:r w:rsidRPr="00051B67">
        <w:rPr>
          <w:rFonts w:ascii="Times New Roman" w:hAnsi="Times New Roman" w:cs="Times New Roman"/>
          <w:color w:val="0D2640"/>
          <w:sz w:val="24"/>
          <w:szCs w:val="24"/>
        </w:rPr>
        <w:t>в процессе решения познавательных задач по актуальным социальным проблемам.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B67">
        <w:rPr>
          <w:color w:val="0D2640"/>
        </w:rPr>
        <w:t>для</w:t>
      </w:r>
      <w:proofErr w:type="gramEnd"/>
      <w:r w:rsidRPr="00051B67">
        <w:rPr>
          <w:color w:val="0D2640"/>
        </w:rPr>
        <w:t>: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совершенствования собственной познавательной деятельности;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предвидения возможных последствий определенных социальных действий;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672479" w:rsidRPr="00051B67" w:rsidRDefault="00672479" w:rsidP="00672479">
      <w:pPr>
        <w:numPr>
          <w:ilvl w:val="0"/>
          <w:numId w:val="29"/>
        </w:numPr>
        <w:shd w:val="clear" w:color="auto" w:fill="FFFFFF"/>
        <w:spacing w:after="300" w:line="300" w:lineRule="atLeast"/>
        <w:ind w:left="270"/>
        <w:jc w:val="both"/>
        <w:rPr>
          <w:rFonts w:ascii="Times New Roman" w:hAnsi="Times New Roman" w:cs="Times New Roman"/>
          <w:color w:val="0D2640"/>
          <w:sz w:val="24"/>
          <w:szCs w:val="24"/>
        </w:rPr>
      </w:pPr>
      <w:r w:rsidRPr="00051B67">
        <w:rPr>
          <w:rFonts w:ascii="Times New Roman" w:hAnsi="Times New Roman" w:cs="Times New Roman"/>
          <w:color w:val="0D2640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 w:rsidRPr="00051B67">
        <w:rPr>
          <w:rStyle w:val="a6"/>
          <w:color w:val="0D2640"/>
          <w:bdr w:val="none" w:sz="0" w:space="0" w:color="auto" w:frame="1"/>
        </w:rPr>
        <w:t>8. Методы и формы оценки результатов освоения</w:t>
      </w:r>
    </w:p>
    <w:p w:rsidR="00672479" w:rsidRPr="00051B67" w:rsidRDefault="00672479" w:rsidP="00672479">
      <w:pPr>
        <w:pStyle w:val="a5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 w:rsidRPr="00051B67">
        <w:rPr>
          <w:color w:val="0D2640"/>
        </w:rPr>
        <w:t>Для текущего и итогового контроля используются такие формы, как самоконтроль, взаимоконтроль, контроль учителя, тестирование, творческие работы, зачеты.</w:t>
      </w:r>
    </w:p>
    <w:p w:rsidR="009243E9" w:rsidRDefault="009243E9"/>
    <w:sectPr w:rsidR="009243E9" w:rsidSect="00672479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CF"/>
    <w:multiLevelType w:val="hybridMultilevel"/>
    <w:tmpl w:val="C4B622CA"/>
    <w:lvl w:ilvl="0" w:tplc="6BDA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0C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A8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44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E6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2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28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A0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F4F1E"/>
    <w:multiLevelType w:val="hybridMultilevel"/>
    <w:tmpl w:val="F0C8B14E"/>
    <w:lvl w:ilvl="0" w:tplc="90689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C6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E6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42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8B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AB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47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6F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2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E7F35"/>
    <w:multiLevelType w:val="hybridMultilevel"/>
    <w:tmpl w:val="5AA85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531"/>
    <w:multiLevelType w:val="hybridMultilevel"/>
    <w:tmpl w:val="B5FAD95C"/>
    <w:lvl w:ilvl="0" w:tplc="5C76B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08D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3C1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A0C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52B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241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6D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6C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C45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9721C"/>
    <w:multiLevelType w:val="hybridMultilevel"/>
    <w:tmpl w:val="E67A90D8"/>
    <w:lvl w:ilvl="0" w:tplc="19AC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E2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7CE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3C1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85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00A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9CF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04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25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31967"/>
    <w:multiLevelType w:val="hybridMultilevel"/>
    <w:tmpl w:val="62769D52"/>
    <w:lvl w:ilvl="0" w:tplc="D2189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41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36E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8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B40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CAC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924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985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907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A0AAD"/>
    <w:multiLevelType w:val="hybridMultilevel"/>
    <w:tmpl w:val="8B1E683E"/>
    <w:lvl w:ilvl="0" w:tplc="8536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829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83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769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6A8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349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944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EE3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FE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C5F98"/>
    <w:multiLevelType w:val="hybridMultilevel"/>
    <w:tmpl w:val="40A670A4"/>
    <w:lvl w:ilvl="0" w:tplc="D3DAD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907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067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267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D4B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3E1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AE5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67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567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D2BCD"/>
    <w:multiLevelType w:val="hybridMultilevel"/>
    <w:tmpl w:val="0F56BF16"/>
    <w:lvl w:ilvl="0" w:tplc="4792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222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6ED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D82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88C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629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CC2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AE9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14E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86D7F"/>
    <w:multiLevelType w:val="hybridMultilevel"/>
    <w:tmpl w:val="F3663184"/>
    <w:lvl w:ilvl="0" w:tplc="13EA6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47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7EE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C8E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9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EA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2E2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BC7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B2E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607BC"/>
    <w:multiLevelType w:val="hybridMultilevel"/>
    <w:tmpl w:val="EB909E84"/>
    <w:lvl w:ilvl="0" w:tplc="C2082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EB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AD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6C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A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87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41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6F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92CD6"/>
    <w:multiLevelType w:val="multilevel"/>
    <w:tmpl w:val="80D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30511"/>
    <w:multiLevelType w:val="hybridMultilevel"/>
    <w:tmpl w:val="1CDA55A0"/>
    <w:lvl w:ilvl="0" w:tplc="3040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2AA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B48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546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FC8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9EA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83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C87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C43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F0729"/>
    <w:multiLevelType w:val="hybridMultilevel"/>
    <w:tmpl w:val="CC8C8CA2"/>
    <w:lvl w:ilvl="0" w:tplc="A5122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34C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62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406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622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82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682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CA6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F43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F5418"/>
    <w:multiLevelType w:val="hybridMultilevel"/>
    <w:tmpl w:val="D0747118"/>
    <w:lvl w:ilvl="0" w:tplc="1F1C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888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A4C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2A1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BA5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4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401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540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085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B2E2E"/>
    <w:multiLevelType w:val="hybridMultilevel"/>
    <w:tmpl w:val="97F0485E"/>
    <w:lvl w:ilvl="0" w:tplc="B85E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A1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0E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EC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8A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28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8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E3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03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D1012"/>
    <w:multiLevelType w:val="hybridMultilevel"/>
    <w:tmpl w:val="4538F97A"/>
    <w:lvl w:ilvl="0" w:tplc="62EC7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D8A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A0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1E3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C3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622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562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6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103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D7C3C"/>
    <w:multiLevelType w:val="hybridMultilevel"/>
    <w:tmpl w:val="9CF018CA"/>
    <w:lvl w:ilvl="0" w:tplc="7CB6C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C02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80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4A6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C85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7CD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2A4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E2A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A04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879D9"/>
    <w:multiLevelType w:val="hybridMultilevel"/>
    <w:tmpl w:val="AAA897D6"/>
    <w:lvl w:ilvl="0" w:tplc="87809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56B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34A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D64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387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367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2CA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301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7C8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F1215"/>
    <w:multiLevelType w:val="multilevel"/>
    <w:tmpl w:val="E4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303DC"/>
    <w:multiLevelType w:val="hybridMultilevel"/>
    <w:tmpl w:val="94668B1E"/>
    <w:lvl w:ilvl="0" w:tplc="8CCE4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10F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EC9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AAD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A83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C2E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1E4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C4B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1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24975"/>
    <w:multiLevelType w:val="hybridMultilevel"/>
    <w:tmpl w:val="C068E5F8"/>
    <w:lvl w:ilvl="0" w:tplc="1BD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106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4AC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569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26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C23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5C0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88A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A25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AB14D1"/>
    <w:multiLevelType w:val="hybridMultilevel"/>
    <w:tmpl w:val="A04C0D3E"/>
    <w:lvl w:ilvl="0" w:tplc="76506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48B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84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7E3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686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F25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3409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22B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E6A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F5F97"/>
    <w:multiLevelType w:val="hybridMultilevel"/>
    <w:tmpl w:val="0156A830"/>
    <w:lvl w:ilvl="0" w:tplc="B18A9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12F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CC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8E9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D84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C1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5A9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0E1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0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5452D"/>
    <w:multiLevelType w:val="hybridMultilevel"/>
    <w:tmpl w:val="0D38834A"/>
    <w:lvl w:ilvl="0" w:tplc="4F420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BAD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76A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C6E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00D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3AE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62D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84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605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0C3169"/>
    <w:multiLevelType w:val="hybridMultilevel"/>
    <w:tmpl w:val="6D408718"/>
    <w:lvl w:ilvl="0" w:tplc="0A2EE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38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1E8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7A1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94C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561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9A0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C85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41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4442F5"/>
    <w:multiLevelType w:val="hybridMultilevel"/>
    <w:tmpl w:val="C25CE240"/>
    <w:lvl w:ilvl="0" w:tplc="601EE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FED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88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3AC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A28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2AF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1C2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C9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DC6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0798B"/>
    <w:multiLevelType w:val="hybridMultilevel"/>
    <w:tmpl w:val="4C82AFF4"/>
    <w:lvl w:ilvl="0" w:tplc="C73AB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A8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48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5AF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A3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56C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4A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D2C4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46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5"/>
  </w:num>
  <w:num w:numId="9">
    <w:abstractNumId w:val="19"/>
  </w:num>
  <w:num w:numId="10">
    <w:abstractNumId w:val="24"/>
  </w:num>
  <w:num w:numId="11">
    <w:abstractNumId w:val="8"/>
  </w:num>
  <w:num w:numId="12">
    <w:abstractNumId w:val="12"/>
  </w:num>
  <w:num w:numId="13">
    <w:abstractNumId w:val="17"/>
  </w:num>
  <w:num w:numId="14">
    <w:abstractNumId w:val="10"/>
  </w:num>
  <w:num w:numId="15">
    <w:abstractNumId w:val="26"/>
  </w:num>
  <w:num w:numId="16">
    <w:abstractNumId w:val="13"/>
  </w:num>
  <w:num w:numId="17">
    <w:abstractNumId w:val="15"/>
  </w:num>
  <w:num w:numId="18">
    <w:abstractNumId w:val="16"/>
  </w:num>
  <w:num w:numId="19">
    <w:abstractNumId w:val="4"/>
  </w:num>
  <w:num w:numId="20">
    <w:abstractNumId w:val="28"/>
  </w:num>
  <w:num w:numId="21">
    <w:abstractNumId w:val="30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7"/>
  </w:num>
  <w:num w:numId="27">
    <w:abstractNumId w:val="11"/>
  </w:num>
  <w:num w:numId="28">
    <w:abstractNumId w:val="29"/>
  </w:num>
  <w:num w:numId="29">
    <w:abstractNumId w:val="2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479"/>
    <w:rsid w:val="00672479"/>
    <w:rsid w:val="0092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72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qFormat/>
    <w:rsid w:val="0067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Ирина"/>
    <w:basedOn w:val="a"/>
    <w:rsid w:val="006724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">
    <w:name w:val="Body Text 2"/>
    <w:basedOn w:val="a"/>
    <w:rsid w:val="0067247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semiHidden/>
    <w:rsid w:val="006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672479"/>
    <w:rPr>
      <w:b/>
      <w:bCs/>
    </w:rPr>
  </w:style>
  <w:style w:type="character" w:styleId="a7">
    <w:name w:val="Emphasis"/>
    <w:basedOn w:val="a0"/>
    <w:qFormat/>
    <w:rsid w:val="00672479"/>
    <w:rPr>
      <w:i/>
      <w:iCs/>
    </w:rPr>
  </w:style>
  <w:style w:type="paragraph" w:styleId="a8">
    <w:name w:val="Body Text"/>
    <w:basedOn w:val="a"/>
    <w:link w:val="a9"/>
    <w:semiHidden/>
    <w:rsid w:val="00672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672479"/>
    <w:rPr>
      <w:rFonts w:ascii="Times New Roman" w:eastAsia="Times New Roman" w:hAnsi="Times New Roman" w:cs="Times New Roman"/>
      <w:sz w:val="28"/>
      <w:szCs w:val="28"/>
    </w:rPr>
  </w:style>
  <w:style w:type="paragraph" w:customStyle="1" w:styleId="c62">
    <w:name w:val="c62"/>
    <w:basedOn w:val="a"/>
    <w:rsid w:val="006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rsid w:val="00672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67247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67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8911</Characters>
  <Application>Microsoft Office Word</Application>
  <DocSecurity>0</DocSecurity>
  <Lines>74</Lines>
  <Paragraphs>20</Paragraphs>
  <ScaleCrop>false</ScaleCrop>
  <Company>Microsoft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2017-10-13T07:45:00Z</dcterms:created>
  <dcterms:modified xsi:type="dcterms:W3CDTF">2017-10-13T07:45:00Z</dcterms:modified>
</cp:coreProperties>
</file>